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2948" w14:textId="5C12FAE2" w:rsidR="00285639" w:rsidRPr="00FD5C91" w:rsidRDefault="00285639" w:rsidP="00DA5529">
      <w:pPr>
        <w:pStyle w:val="Nzev"/>
        <w:rPr>
          <w:lang w:val="cs-CZ"/>
        </w:rPr>
      </w:pPr>
      <w:bookmarkStart w:id="0" w:name="_Hlk494178501"/>
      <w:r w:rsidRPr="00FD5C91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5D18796" wp14:editId="24695843">
            <wp:simplePos x="0" y="0"/>
            <wp:positionH relativeFrom="margin">
              <wp:posOffset>-28575</wp:posOffset>
            </wp:positionH>
            <wp:positionV relativeFrom="margin">
              <wp:posOffset>-476250</wp:posOffset>
            </wp:positionV>
            <wp:extent cx="2266950" cy="1019175"/>
            <wp:effectExtent l="0" t="0" r="0" b="952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oLight-color-1500px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C91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FEC2C7F" wp14:editId="5F2F8E96">
            <wp:simplePos x="0" y="0"/>
            <wp:positionH relativeFrom="margin">
              <wp:posOffset>3512820</wp:posOffset>
            </wp:positionH>
            <wp:positionV relativeFrom="margin">
              <wp:posOffset>-386080</wp:posOffset>
            </wp:positionV>
            <wp:extent cx="2181225" cy="869950"/>
            <wp:effectExtent l="0" t="0" r="0" b="635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oLight-color-15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547D8" w14:textId="77777777" w:rsidR="00285639" w:rsidRPr="00FD5C91" w:rsidRDefault="00285639" w:rsidP="00DA5529">
      <w:pPr>
        <w:pStyle w:val="Nzev"/>
        <w:rPr>
          <w:lang w:val="cs-CZ"/>
        </w:rPr>
      </w:pPr>
    </w:p>
    <w:p w14:paraId="4363CDAD" w14:textId="0FD5D9F1" w:rsidR="00DA5529" w:rsidRPr="00FD5C91" w:rsidRDefault="007272E9" w:rsidP="001A24DB">
      <w:pPr>
        <w:pStyle w:val="Nzev"/>
        <w:rPr>
          <w:lang w:val="cs-CZ"/>
        </w:rPr>
      </w:pPr>
      <w:r w:rsidRPr="00FD5C91">
        <w:rPr>
          <w:lang w:val="cs-CZ"/>
        </w:rPr>
        <w:t>Tisková zpráva</w:t>
      </w:r>
      <w:r w:rsidR="00DA5529" w:rsidRPr="00FD5C91">
        <w:rPr>
          <w:lang w:val="cs-CZ"/>
        </w:rPr>
        <w:tab/>
      </w:r>
    </w:p>
    <w:p w14:paraId="66D64514" w14:textId="645B2228" w:rsidR="00DA5529" w:rsidRPr="00FD5C91" w:rsidRDefault="00F13CDF" w:rsidP="00E61A6B">
      <w:pPr>
        <w:rPr>
          <w:b/>
          <w:sz w:val="28"/>
          <w:szCs w:val="28"/>
          <w:lang w:val="cs-CZ"/>
        </w:rPr>
      </w:pPr>
      <w:r w:rsidRPr="00FD5C91">
        <w:rPr>
          <w:b/>
          <w:sz w:val="28"/>
          <w:szCs w:val="28"/>
          <w:lang w:val="cs-CZ"/>
        </w:rPr>
        <w:t>Mnohé e-shopy</w:t>
      </w:r>
      <w:r w:rsidR="007D2AA1" w:rsidRPr="00FD5C91">
        <w:rPr>
          <w:b/>
          <w:sz w:val="28"/>
          <w:szCs w:val="28"/>
          <w:lang w:val="cs-CZ"/>
        </w:rPr>
        <w:t xml:space="preserve"> se stávají</w:t>
      </w:r>
      <w:r w:rsidRPr="00FD5C91">
        <w:rPr>
          <w:b/>
          <w:sz w:val="28"/>
          <w:szCs w:val="28"/>
          <w:lang w:val="cs-CZ"/>
        </w:rPr>
        <w:t xml:space="preserve"> černými pasažéry systému likvidace elektroodpadu</w:t>
      </w:r>
    </w:p>
    <w:p w14:paraId="38D0AEC7" w14:textId="77777777" w:rsidR="00E61A6B" w:rsidRPr="00FD5C91" w:rsidRDefault="00E61A6B" w:rsidP="00E61A6B">
      <w:pPr>
        <w:rPr>
          <w:b/>
          <w:sz w:val="28"/>
          <w:szCs w:val="28"/>
          <w:lang w:val="cs-CZ"/>
        </w:rPr>
      </w:pPr>
    </w:p>
    <w:p w14:paraId="02C7100C" w14:textId="68FFD419" w:rsidR="00A1070F" w:rsidRPr="00FD5C91" w:rsidRDefault="00676384" w:rsidP="00884745">
      <w:pPr>
        <w:pStyle w:val="Odstavecseseznamem"/>
        <w:rPr>
          <w:lang w:val="cs-CZ"/>
        </w:rPr>
      </w:pPr>
      <w:r w:rsidRPr="00FD5C91">
        <w:rPr>
          <w:lang w:val="cs-CZ"/>
        </w:rPr>
        <w:t xml:space="preserve">On-line </w:t>
      </w:r>
      <w:r w:rsidR="00E61A6B" w:rsidRPr="00FD5C91">
        <w:rPr>
          <w:lang w:val="cs-CZ"/>
        </w:rPr>
        <w:t>prodejci</w:t>
      </w:r>
      <w:r w:rsidR="006A5D64" w:rsidRPr="00FD5C91">
        <w:rPr>
          <w:lang w:val="cs-CZ"/>
        </w:rPr>
        <w:t xml:space="preserve"> </w:t>
      </w:r>
      <w:r w:rsidR="00E61A6B" w:rsidRPr="00FD5C91">
        <w:rPr>
          <w:lang w:val="cs-CZ"/>
        </w:rPr>
        <w:t>elektro</w:t>
      </w:r>
      <w:r w:rsidR="009F7D2D" w:rsidRPr="00FD5C91">
        <w:rPr>
          <w:lang w:val="cs-CZ"/>
        </w:rPr>
        <w:t>tech</w:t>
      </w:r>
      <w:r w:rsidR="00E61A6B" w:rsidRPr="00FD5C91">
        <w:rPr>
          <w:lang w:val="cs-CZ"/>
        </w:rPr>
        <w:t>niky</w:t>
      </w:r>
      <w:r w:rsidR="00A1070F" w:rsidRPr="00FD5C91">
        <w:rPr>
          <w:lang w:val="cs-CZ"/>
        </w:rPr>
        <w:t xml:space="preserve"> </w:t>
      </w:r>
      <w:r w:rsidR="00E61A6B" w:rsidRPr="00FD5C91">
        <w:rPr>
          <w:lang w:val="cs-CZ"/>
        </w:rPr>
        <w:t xml:space="preserve">mimoevropských </w:t>
      </w:r>
      <w:r w:rsidR="00A1070F" w:rsidRPr="00FD5C91">
        <w:rPr>
          <w:lang w:val="cs-CZ"/>
        </w:rPr>
        <w:t>výrobců</w:t>
      </w:r>
      <w:r w:rsidR="006A5D64" w:rsidRPr="00FD5C91">
        <w:rPr>
          <w:lang w:val="cs-CZ"/>
        </w:rPr>
        <w:t xml:space="preserve"> </w:t>
      </w:r>
      <w:r w:rsidRPr="00FD5C91">
        <w:rPr>
          <w:lang w:val="cs-CZ"/>
        </w:rPr>
        <w:t xml:space="preserve">by </w:t>
      </w:r>
      <w:r w:rsidR="00E61A6B" w:rsidRPr="00FD5C91">
        <w:rPr>
          <w:lang w:val="cs-CZ"/>
        </w:rPr>
        <w:t>měli</w:t>
      </w:r>
      <w:r w:rsidR="006A5D64" w:rsidRPr="00FD5C91">
        <w:rPr>
          <w:lang w:val="cs-CZ"/>
        </w:rPr>
        <w:t xml:space="preserve"> mít ze zákona</w:t>
      </w:r>
      <w:r w:rsidRPr="00FD5C91">
        <w:rPr>
          <w:lang w:val="cs-CZ"/>
        </w:rPr>
        <w:t xml:space="preserve"> </w:t>
      </w:r>
      <w:r w:rsidR="006A5D64" w:rsidRPr="00FD5C91">
        <w:rPr>
          <w:lang w:val="cs-CZ"/>
        </w:rPr>
        <w:t xml:space="preserve">stejné </w:t>
      </w:r>
      <w:r w:rsidR="00D8323E" w:rsidRPr="00FD5C91">
        <w:rPr>
          <w:lang w:val="cs-CZ"/>
        </w:rPr>
        <w:t>povinnosti</w:t>
      </w:r>
      <w:r w:rsidRPr="00FD5C91">
        <w:rPr>
          <w:lang w:val="cs-CZ"/>
        </w:rPr>
        <w:t xml:space="preserve"> </w:t>
      </w:r>
      <w:r w:rsidR="00A1070F" w:rsidRPr="00FD5C91">
        <w:rPr>
          <w:lang w:val="cs-CZ"/>
        </w:rPr>
        <w:t>jako evropští výrobci</w:t>
      </w:r>
      <w:r w:rsidR="00A23A86" w:rsidRPr="00FD5C91">
        <w:rPr>
          <w:lang w:val="cs-CZ"/>
        </w:rPr>
        <w:t>.</w:t>
      </w:r>
    </w:p>
    <w:p w14:paraId="1E750812" w14:textId="79407208" w:rsidR="00E61A6B" w:rsidRPr="00FD5C91" w:rsidRDefault="00496958" w:rsidP="00884745">
      <w:pPr>
        <w:pStyle w:val="Odstavecseseznamem"/>
        <w:rPr>
          <w:lang w:val="cs-CZ"/>
        </w:rPr>
      </w:pPr>
      <w:r w:rsidRPr="00FD5C91">
        <w:rPr>
          <w:lang w:val="cs-CZ"/>
        </w:rPr>
        <w:t>Některé</w:t>
      </w:r>
      <w:r w:rsidR="00AF6897" w:rsidRPr="00FD5C91">
        <w:rPr>
          <w:lang w:val="cs-CZ"/>
        </w:rPr>
        <w:t>, především</w:t>
      </w:r>
      <w:r w:rsidRPr="00FD5C91">
        <w:rPr>
          <w:lang w:val="cs-CZ"/>
        </w:rPr>
        <w:t xml:space="preserve"> i</w:t>
      </w:r>
      <w:r w:rsidR="00E61A6B" w:rsidRPr="00FD5C91">
        <w:rPr>
          <w:lang w:val="cs-CZ"/>
        </w:rPr>
        <w:t>nternetové obchody prodávající například asijskou elektroniku totiž nepřispívají do systému zpětného odběru vyřazené elektrotechniky.</w:t>
      </w:r>
    </w:p>
    <w:p w14:paraId="253F1B50" w14:textId="510085D7" w:rsidR="00E61A6B" w:rsidRDefault="00E61A6B" w:rsidP="00884745">
      <w:pPr>
        <w:pStyle w:val="Odstavecseseznamem"/>
        <w:rPr>
          <w:lang w:val="cs-CZ"/>
        </w:rPr>
      </w:pPr>
      <w:r w:rsidRPr="00FD5C91">
        <w:rPr>
          <w:lang w:val="cs-CZ"/>
        </w:rPr>
        <w:t xml:space="preserve">Tato nekalá praxe obchodně znevýhodňuje firmy </w:t>
      </w:r>
      <w:r w:rsidR="00261529" w:rsidRPr="00FD5C91">
        <w:rPr>
          <w:lang w:val="cs-CZ"/>
        </w:rPr>
        <w:t>dodržující</w:t>
      </w:r>
      <w:r w:rsidRPr="00FD5C91">
        <w:rPr>
          <w:lang w:val="cs-CZ"/>
        </w:rPr>
        <w:t xml:space="preserve"> zákonné povinnosti</w:t>
      </w:r>
      <w:r w:rsidR="00261529" w:rsidRPr="00FD5C91">
        <w:rPr>
          <w:lang w:val="cs-CZ"/>
        </w:rPr>
        <w:t>.</w:t>
      </w:r>
    </w:p>
    <w:p w14:paraId="637B9AE4" w14:textId="59C98ACC" w:rsidR="00AF6BF6" w:rsidRPr="00FD5C91" w:rsidRDefault="00AF6BF6" w:rsidP="00AF6BF6">
      <w:pPr>
        <w:pStyle w:val="Odstavecseseznamem"/>
        <w:rPr>
          <w:lang w:val="cs-CZ"/>
        </w:rPr>
      </w:pPr>
      <w:r>
        <w:rPr>
          <w:lang w:val="cs-CZ"/>
        </w:rPr>
        <w:t>Z</w:t>
      </w:r>
      <w:r w:rsidRPr="00FD5C91">
        <w:rPr>
          <w:lang w:val="cs-CZ"/>
        </w:rPr>
        <w:t xml:space="preserve">neužívání systému on-line obchodníky, představuje asi </w:t>
      </w:r>
      <w:bookmarkStart w:id="1" w:name="_GoBack"/>
      <w:r w:rsidRPr="00AF6BF6">
        <w:rPr>
          <w:lang w:val="cs-CZ"/>
        </w:rPr>
        <w:t>5-10 % všech prodejů.</w:t>
      </w:r>
      <w:r w:rsidRPr="00FD5C91">
        <w:rPr>
          <w:lang w:val="cs-CZ"/>
        </w:rPr>
        <w:t xml:space="preserve"> </w:t>
      </w:r>
      <w:bookmarkEnd w:id="1"/>
    </w:p>
    <w:p w14:paraId="1C1B6EEF" w14:textId="77777777" w:rsidR="00AF6BF6" w:rsidRPr="00FD5C91" w:rsidRDefault="00AF6BF6" w:rsidP="00AF6BF6">
      <w:pPr>
        <w:pStyle w:val="Odstavecseseznamem"/>
        <w:numPr>
          <w:ilvl w:val="0"/>
          <w:numId w:val="0"/>
        </w:numPr>
        <w:ind w:left="720"/>
        <w:rPr>
          <w:lang w:val="cs-CZ"/>
        </w:rPr>
      </w:pPr>
    </w:p>
    <w:p w14:paraId="3141683D" w14:textId="77777777" w:rsidR="004912EC" w:rsidRPr="00FD5C91" w:rsidRDefault="004912EC" w:rsidP="00E61A6B">
      <w:pPr>
        <w:rPr>
          <w:lang w:val="cs-CZ"/>
        </w:rPr>
      </w:pPr>
    </w:p>
    <w:p w14:paraId="5C9D810C" w14:textId="0688D57B" w:rsidR="00EA7C11" w:rsidRPr="00FD5C91" w:rsidRDefault="00F13CDF" w:rsidP="00217161">
      <w:pPr>
        <w:jc w:val="both"/>
        <w:rPr>
          <w:lang w:val="cs-CZ"/>
        </w:rPr>
      </w:pPr>
      <w:r w:rsidRPr="00FD5C91">
        <w:rPr>
          <w:b/>
          <w:lang w:val="cs-CZ"/>
        </w:rPr>
        <w:t xml:space="preserve">PRAHA – BRUSEL, </w:t>
      </w:r>
      <w:r w:rsidR="00D47B11" w:rsidRPr="00FD5C91">
        <w:rPr>
          <w:b/>
          <w:lang w:val="cs-CZ"/>
        </w:rPr>
        <w:t>26</w:t>
      </w:r>
      <w:r w:rsidRPr="00FD5C91">
        <w:rPr>
          <w:b/>
          <w:lang w:val="cs-CZ"/>
        </w:rPr>
        <w:t>. září 2017</w:t>
      </w:r>
      <w:r w:rsidRPr="00FD5C91">
        <w:rPr>
          <w:lang w:val="cs-CZ"/>
        </w:rPr>
        <w:t xml:space="preserve"> – </w:t>
      </w:r>
      <w:r w:rsidR="000220B4" w:rsidRPr="00FD5C91">
        <w:rPr>
          <w:lang w:val="cs-CZ"/>
        </w:rPr>
        <w:t xml:space="preserve">Řada </w:t>
      </w:r>
      <w:r w:rsidR="007E30E6" w:rsidRPr="00FD5C91">
        <w:rPr>
          <w:lang w:val="cs-CZ"/>
        </w:rPr>
        <w:t xml:space="preserve">evropských </w:t>
      </w:r>
      <w:r w:rsidR="0023134E" w:rsidRPr="00FD5C91">
        <w:rPr>
          <w:lang w:val="cs-CZ"/>
        </w:rPr>
        <w:t xml:space="preserve">e-shopů včetně těch tuzemských </w:t>
      </w:r>
      <w:r w:rsidR="000220B4" w:rsidRPr="00FD5C91">
        <w:rPr>
          <w:lang w:val="cs-CZ"/>
        </w:rPr>
        <w:t xml:space="preserve">neplní své povinnosti stran likvidace elektroodpadu. </w:t>
      </w:r>
      <w:r w:rsidR="00A65892" w:rsidRPr="00FD5C91">
        <w:rPr>
          <w:lang w:val="cs-CZ"/>
        </w:rPr>
        <w:t xml:space="preserve">Prodejci </w:t>
      </w:r>
      <w:r w:rsidR="001D49D0" w:rsidRPr="00FD5C91">
        <w:rPr>
          <w:lang w:val="cs-CZ"/>
        </w:rPr>
        <w:t>elektroniky</w:t>
      </w:r>
      <w:r w:rsidR="00A65892" w:rsidRPr="00FD5C91">
        <w:rPr>
          <w:lang w:val="cs-CZ"/>
        </w:rPr>
        <w:t xml:space="preserve"> </w:t>
      </w:r>
      <w:r w:rsidR="00A65892" w:rsidRPr="00FD5C91">
        <w:rPr>
          <w:b/>
          <w:lang w:val="cs-CZ"/>
        </w:rPr>
        <w:t xml:space="preserve">výrobců </w:t>
      </w:r>
      <w:r w:rsidR="00E00B01" w:rsidRPr="00FD5C91">
        <w:rPr>
          <w:b/>
          <w:lang w:val="cs-CZ"/>
        </w:rPr>
        <w:t>mimo Evropskou unii</w:t>
      </w:r>
      <w:r w:rsidR="00E00B01" w:rsidRPr="00FD5C91">
        <w:rPr>
          <w:lang w:val="cs-CZ"/>
        </w:rPr>
        <w:t xml:space="preserve"> </w:t>
      </w:r>
      <w:r w:rsidR="000220B4" w:rsidRPr="00FD5C91">
        <w:rPr>
          <w:lang w:val="cs-CZ"/>
        </w:rPr>
        <w:t xml:space="preserve">vědomě či z neznalosti </w:t>
      </w:r>
      <w:r w:rsidR="000220B4" w:rsidRPr="00FD5C91">
        <w:rPr>
          <w:b/>
          <w:lang w:val="cs-CZ"/>
        </w:rPr>
        <w:t>parazitují na současném systému</w:t>
      </w:r>
      <w:r w:rsidR="000220B4" w:rsidRPr="00FD5C91">
        <w:rPr>
          <w:lang w:val="cs-CZ"/>
        </w:rPr>
        <w:t xml:space="preserve"> likvidace elektrických a elektronických </w:t>
      </w:r>
      <w:r w:rsidRPr="00FD5C91">
        <w:rPr>
          <w:lang w:val="cs-CZ"/>
        </w:rPr>
        <w:t>zařízení</w:t>
      </w:r>
      <w:r w:rsidR="00AD5621" w:rsidRPr="00FD5C91">
        <w:rPr>
          <w:rFonts w:ascii="Calibri" w:eastAsia="Calibri" w:hAnsi="Calibri" w:cs="Calibri"/>
          <w:color w:val="000000"/>
          <w:szCs w:val="20"/>
          <w:lang w:val="cs-CZ"/>
        </w:rPr>
        <w:t>,</w:t>
      </w:r>
      <w:r w:rsidRPr="00FD5C91">
        <w:rPr>
          <w:lang w:val="cs-CZ"/>
        </w:rPr>
        <w:t xml:space="preserve"> a stávají se tak </w:t>
      </w:r>
      <w:r w:rsidRPr="00FD5C91">
        <w:rPr>
          <w:b/>
          <w:lang w:val="cs-CZ"/>
        </w:rPr>
        <w:t>černými pasažéry</w:t>
      </w:r>
      <w:r w:rsidR="004A68F5" w:rsidRPr="00FD5C91">
        <w:rPr>
          <w:b/>
          <w:lang w:val="cs-CZ"/>
        </w:rPr>
        <w:t xml:space="preserve"> systému</w:t>
      </w:r>
      <w:r w:rsidR="00512FF7" w:rsidRPr="00FD5C91">
        <w:rPr>
          <w:lang w:val="cs-CZ"/>
        </w:rPr>
        <w:t xml:space="preserve"> (tzv. freeriding)</w:t>
      </w:r>
      <w:r w:rsidR="00AD5621" w:rsidRPr="00FD5C91">
        <w:rPr>
          <w:lang w:val="cs-CZ"/>
        </w:rPr>
        <w:t>.</w:t>
      </w:r>
      <w:r w:rsidR="000220B4" w:rsidRPr="00FD5C91">
        <w:rPr>
          <w:lang w:val="cs-CZ"/>
        </w:rPr>
        <w:t xml:space="preserve"> </w:t>
      </w:r>
      <w:r w:rsidRPr="00FD5C91">
        <w:rPr>
          <w:lang w:val="cs-CZ"/>
        </w:rPr>
        <w:t>Ten ukládá výrobcům zřídit, financovat a provozovat systém zpětného odběru</w:t>
      </w:r>
      <w:r w:rsidR="001D3B79" w:rsidRPr="00FD5C91">
        <w:rPr>
          <w:lang w:val="cs-CZ"/>
        </w:rPr>
        <w:t xml:space="preserve"> vysloužilých</w:t>
      </w:r>
      <w:r w:rsidRPr="00FD5C91">
        <w:rPr>
          <w:lang w:val="cs-CZ"/>
        </w:rPr>
        <w:t xml:space="preserve"> elektrozařízení</w:t>
      </w:r>
      <w:r w:rsidR="00B465AC" w:rsidRPr="00FD5C91">
        <w:rPr>
          <w:lang w:val="cs-CZ"/>
        </w:rPr>
        <w:t xml:space="preserve"> (tzv. WEEE Directive).</w:t>
      </w:r>
    </w:p>
    <w:p w14:paraId="6548D485" w14:textId="1E39A0CB" w:rsidR="000220B4" w:rsidRPr="00FD5C91" w:rsidRDefault="000220B4" w:rsidP="00217161">
      <w:pPr>
        <w:jc w:val="both"/>
        <w:rPr>
          <w:lang w:val="cs-CZ"/>
        </w:rPr>
      </w:pPr>
      <w:r w:rsidRPr="00FD5C91">
        <w:rPr>
          <w:lang w:val="cs-CZ"/>
        </w:rPr>
        <w:t xml:space="preserve">V praxi to znamená, že </w:t>
      </w:r>
      <w:r w:rsidR="00B465AC" w:rsidRPr="00FD5C91">
        <w:rPr>
          <w:lang w:val="cs-CZ"/>
        </w:rPr>
        <w:t xml:space="preserve">tito </w:t>
      </w:r>
      <w:r w:rsidR="004A68F5" w:rsidRPr="00FD5C91">
        <w:rPr>
          <w:lang w:val="cs-CZ"/>
        </w:rPr>
        <w:t xml:space="preserve">on-line prodejci </w:t>
      </w:r>
      <w:r w:rsidRPr="00FD5C91">
        <w:rPr>
          <w:b/>
          <w:lang w:val="cs-CZ"/>
        </w:rPr>
        <w:t>nepřispívají do sy</w:t>
      </w:r>
      <w:r w:rsidR="00496958" w:rsidRPr="00FD5C91">
        <w:rPr>
          <w:b/>
          <w:lang w:val="cs-CZ"/>
        </w:rPr>
        <w:t>s</w:t>
      </w:r>
      <w:r w:rsidRPr="00FD5C91">
        <w:rPr>
          <w:b/>
          <w:lang w:val="cs-CZ"/>
        </w:rPr>
        <w:t xml:space="preserve">tému zpětného odběru </w:t>
      </w:r>
      <w:r w:rsidR="00512FF7" w:rsidRPr="00FD5C91">
        <w:rPr>
          <w:b/>
          <w:lang w:val="cs-CZ"/>
        </w:rPr>
        <w:t xml:space="preserve">elektroodpadu </w:t>
      </w:r>
      <w:r w:rsidRPr="00FD5C91">
        <w:rPr>
          <w:lang w:val="cs-CZ"/>
        </w:rPr>
        <w:t xml:space="preserve">a </w:t>
      </w:r>
      <w:r w:rsidR="00496958" w:rsidRPr="00FD5C91">
        <w:rPr>
          <w:lang w:val="cs-CZ"/>
        </w:rPr>
        <w:t>ani neplní další zákonné povin</w:t>
      </w:r>
      <w:r w:rsidR="00AF6897" w:rsidRPr="00FD5C91">
        <w:rPr>
          <w:lang w:val="cs-CZ"/>
        </w:rPr>
        <w:t>n</w:t>
      </w:r>
      <w:r w:rsidR="00496958" w:rsidRPr="00FD5C91">
        <w:rPr>
          <w:lang w:val="cs-CZ"/>
        </w:rPr>
        <w:t>osti</w:t>
      </w:r>
      <w:r w:rsidRPr="00FD5C91">
        <w:rPr>
          <w:lang w:val="cs-CZ"/>
        </w:rPr>
        <w:t>.</w:t>
      </w:r>
      <w:r w:rsidR="00EA7C11" w:rsidRPr="00FD5C91">
        <w:rPr>
          <w:lang w:val="cs-CZ"/>
        </w:rPr>
        <w:t xml:space="preserve"> </w:t>
      </w:r>
      <w:r w:rsidR="00AF6897" w:rsidRPr="00FD5C91">
        <w:rPr>
          <w:lang w:val="cs-CZ"/>
        </w:rPr>
        <w:t>Řešení tohoto problému hledali</w:t>
      </w:r>
      <w:r w:rsidR="00EA7C11" w:rsidRPr="00FD5C91">
        <w:rPr>
          <w:lang w:val="cs-CZ"/>
        </w:rPr>
        <w:t xml:space="preserve"> účastníci celoevropské konference zaměřené na recyklaci a likvidaci elektrických a elektronických </w:t>
      </w:r>
      <w:r w:rsidRPr="00FD5C91">
        <w:rPr>
          <w:lang w:val="cs-CZ"/>
        </w:rPr>
        <w:t>zařízení</w:t>
      </w:r>
      <w:r w:rsidR="00EA7C11" w:rsidRPr="00FD5C91">
        <w:rPr>
          <w:rFonts w:ascii="Calibri" w:eastAsia="Calibri" w:hAnsi="Calibri" w:cs="Calibri"/>
          <w:color w:val="000000"/>
          <w:szCs w:val="20"/>
          <w:lang w:val="cs-CZ"/>
        </w:rPr>
        <w:t>,</w:t>
      </w:r>
      <w:r w:rsidRPr="00FD5C91">
        <w:rPr>
          <w:lang w:val="cs-CZ"/>
        </w:rPr>
        <w:t xml:space="preserve"> kterou organizovala </w:t>
      </w:r>
      <w:r w:rsidR="00AF6897" w:rsidRPr="00FD5C91">
        <w:rPr>
          <w:lang w:val="cs-CZ"/>
        </w:rPr>
        <w:t xml:space="preserve">mimo jiné </w:t>
      </w:r>
      <w:r w:rsidR="00EA7C11" w:rsidRPr="00FD5C91">
        <w:rPr>
          <w:lang w:val="cs-CZ"/>
        </w:rPr>
        <w:t xml:space="preserve">asociace </w:t>
      </w:r>
      <w:r w:rsidR="00EA7C11" w:rsidRPr="00FD5C91">
        <w:rPr>
          <w:b/>
          <w:lang w:val="cs-CZ"/>
        </w:rPr>
        <w:t>EucoLight</w:t>
      </w:r>
      <w:r w:rsidR="00EA7C11" w:rsidRPr="00FD5C91">
        <w:rPr>
          <w:lang w:val="cs-CZ"/>
        </w:rPr>
        <w:t xml:space="preserve">, </w:t>
      </w:r>
      <w:r w:rsidRPr="00FD5C91">
        <w:rPr>
          <w:rFonts w:eastAsia="Century Gothic" w:cs="Century Gothic"/>
          <w:color w:val="000000"/>
          <w:szCs w:val="20"/>
          <w:lang w:val="cs-CZ"/>
        </w:rPr>
        <w:t>je</w:t>
      </w:r>
      <w:r w:rsidRPr="00FD5C91">
        <w:rPr>
          <w:rFonts w:ascii="Tahoma" w:eastAsia="Tahoma" w:hAnsi="Tahoma" w:cs="Tahoma"/>
          <w:color w:val="000000"/>
          <w:szCs w:val="20"/>
          <w:lang w:val="cs-CZ"/>
        </w:rPr>
        <w:t>ž</w:t>
      </w:r>
      <w:r w:rsidRPr="00FD5C91">
        <w:rPr>
          <w:lang w:val="cs-CZ"/>
        </w:rPr>
        <w:t xml:space="preserve"> se zabývá sběrem a recyklací světelných zdrojů a svítidel.</w:t>
      </w:r>
    </w:p>
    <w:p w14:paraId="4C266C84" w14:textId="7DA32A86" w:rsidR="007752DE" w:rsidRPr="00FD5C91" w:rsidRDefault="007752DE" w:rsidP="00217161">
      <w:pPr>
        <w:jc w:val="both"/>
        <w:rPr>
          <w:lang w:val="cs-CZ"/>
        </w:rPr>
      </w:pPr>
      <w:r w:rsidRPr="00FD5C91">
        <w:rPr>
          <w:b/>
          <w:lang w:val="cs-CZ"/>
        </w:rPr>
        <w:t>Peter Börkey</w:t>
      </w:r>
      <w:r w:rsidRPr="00FD5C91">
        <w:rPr>
          <w:lang w:val="cs-CZ"/>
        </w:rPr>
        <w:t xml:space="preserve"> z </w:t>
      </w:r>
      <w:r w:rsidRPr="00FD5C91">
        <w:rPr>
          <w:i/>
          <w:lang w:val="cs-CZ"/>
        </w:rPr>
        <w:t>Organizace pro hospodářskou spolupráci</w:t>
      </w:r>
      <w:r w:rsidRPr="00FD5C91">
        <w:rPr>
          <w:lang w:val="cs-CZ"/>
        </w:rPr>
        <w:t xml:space="preserve"> (OECD) předložil první analýzy</w:t>
      </w:r>
      <w:r w:rsidRPr="00FD5C91">
        <w:rPr>
          <w:rFonts w:ascii="Calibri" w:eastAsia="Calibri" w:hAnsi="Calibri" w:cs="Calibri"/>
          <w:color w:val="000000"/>
          <w:szCs w:val="20"/>
          <w:lang w:val="cs-CZ"/>
        </w:rPr>
        <w:t>, ze</w:t>
      </w:r>
      <w:r w:rsidRPr="00FD5C91">
        <w:rPr>
          <w:lang w:val="cs-CZ"/>
        </w:rPr>
        <w:t> kterých vyplývá</w:t>
      </w:r>
      <w:r w:rsidR="00512FF7" w:rsidRPr="00FD5C91">
        <w:rPr>
          <w:lang w:val="cs-CZ"/>
        </w:rPr>
        <w:t xml:space="preserve">, že </w:t>
      </w:r>
      <w:r w:rsidRPr="00FD5C91">
        <w:rPr>
          <w:b/>
          <w:lang w:val="cs-CZ"/>
        </w:rPr>
        <w:t>freeriding</w:t>
      </w:r>
      <w:r w:rsidRPr="00FD5C91">
        <w:rPr>
          <w:lang w:val="cs-CZ"/>
        </w:rPr>
        <w:t xml:space="preserve">, tedy zmiňované zneužívání systému on-line obchodníky, představuje </w:t>
      </w:r>
      <w:r w:rsidR="00AF6897" w:rsidRPr="00FD5C91">
        <w:rPr>
          <w:lang w:val="cs-CZ"/>
        </w:rPr>
        <w:t xml:space="preserve">asi </w:t>
      </w:r>
      <w:r w:rsidRPr="00FD5C91">
        <w:rPr>
          <w:b/>
          <w:lang w:val="cs-CZ"/>
        </w:rPr>
        <w:t>5-10 % všech prodejů</w:t>
      </w:r>
      <w:r w:rsidRPr="00FD5C91">
        <w:rPr>
          <w:lang w:val="cs-CZ"/>
        </w:rPr>
        <w:t>.</w:t>
      </w:r>
      <w:r w:rsidR="00415DB6" w:rsidRPr="00FD5C91">
        <w:rPr>
          <w:lang w:val="cs-CZ"/>
        </w:rPr>
        <w:t xml:space="preserve"> </w:t>
      </w:r>
    </w:p>
    <w:p w14:paraId="7A23E458" w14:textId="23DA606B" w:rsidR="006C7B8D" w:rsidRPr="00FD5C91" w:rsidRDefault="007005A7" w:rsidP="00217161">
      <w:pPr>
        <w:jc w:val="both"/>
        <w:rPr>
          <w:lang w:val="cs-CZ"/>
        </w:rPr>
      </w:pPr>
      <w:r w:rsidRPr="00FD5C91">
        <w:rPr>
          <w:lang w:val="cs-CZ"/>
        </w:rPr>
        <w:t>„</w:t>
      </w:r>
      <w:r w:rsidR="000220B4" w:rsidRPr="00FD5C91">
        <w:rPr>
          <w:lang w:val="cs-CZ"/>
        </w:rPr>
        <w:t xml:space="preserve">Tato </w:t>
      </w:r>
      <w:r w:rsidR="009C5DAC" w:rsidRPr="00FD5C91">
        <w:rPr>
          <w:lang w:val="cs-CZ"/>
        </w:rPr>
        <w:t xml:space="preserve">nekalá </w:t>
      </w:r>
      <w:r w:rsidR="000220B4" w:rsidRPr="00FD5C91">
        <w:rPr>
          <w:lang w:val="cs-CZ"/>
        </w:rPr>
        <w:t>praxe</w:t>
      </w:r>
      <w:r w:rsidR="00B465AC" w:rsidRPr="00FD5C91">
        <w:rPr>
          <w:lang w:val="cs-CZ"/>
        </w:rPr>
        <w:t>, tedy obcházení stávajícího systému zpětného odběru,</w:t>
      </w:r>
      <w:r w:rsidR="000220B4" w:rsidRPr="00FD5C91">
        <w:rPr>
          <w:lang w:val="cs-CZ"/>
        </w:rPr>
        <w:t xml:space="preserve"> </w:t>
      </w:r>
      <w:r w:rsidR="000220B4" w:rsidRPr="00FD5C91">
        <w:rPr>
          <w:b/>
          <w:lang w:val="cs-CZ"/>
        </w:rPr>
        <w:t>staví</w:t>
      </w:r>
      <w:r w:rsidR="00B51094" w:rsidRPr="00FD5C91">
        <w:rPr>
          <w:b/>
          <w:lang w:val="cs-CZ"/>
        </w:rPr>
        <w:t xml:space="preserve"> poctivé</w:t>
      </w:r>
      <w:r w:rsidRPr="00FD5C91">
        <w:rPr>
          <w:b/>
          <w:lang w:val="cs-CZ"/>
        </w:rPr>
        <w:t xml:space="preserve"> obchodníky </w:t>
      </w:r>
      <w:r w:rsidR="000220B4" w:rsidRPr="00FD5C91">
        <w:rPr>
          <w:b/>
          <w:lang w:val="cs-CZ"/>
        </w:rPr>
        <w:t xml:space="preserve">do nevýhodné </w:t>
      </w:r>
      <w:r w:rsidRPr="00FD5C91">
        <w:rPr>
          <w:b/>
          <w:lang w:val="cs-CZ"/>
        </w:rPr>
        <w:t>pozice</w:t>
      </w:r>
      <w:r w:rsidR="000220B4" w:rsidRPr="00FD5C91">
        <w:rPr>
          <w:rFonts w:ascii="Calibri" w:eastAsia="Calibri" w:hAnsi="Calibri" w:cs="Calibri"/>
          <w:color w:val="000000"/>
          <w:szCs w:val="20"/>
          <w:lang w:val="cs-CZ"/>
        </w:rPr>
        <w:t>,</w:t>
      </w:r>
      <w:r w:rsidRPr="00FD5C91">
        <w:rPr>
          <w:lang w:val="cs-CZ"/>
        </w:rPr>
        <w:t xml:space="preserve"> a je proto třeba ji změnit</w:t>
      </w:r>
      <w:r w:rsidR="00EA7C11" w:rsidRPr="00FD5C91">
        <w:rPr>
          <w:lang w:val="cs-CZ"/>
        </w:rPr>
        <w:t>,“ říká Zuzana Adamcová ze společnosti Ekolamp, která je členem asociace EucoLight.</w:t>
      </w:r>
      <w:r w:rsidR="000220B4" w:rsidRPr="00FD5C91">
        <w:rPr>
          <w:lang w:val="cs-CZ"/>
        </w:rPr>
        <w:t xml:space="preserve"> </w:t>
      </w:r>
    </w:p>
    <w:p w14:paraId="7371B8ED" w14:textId="43071C76" w:rsidR="00B465AC" w:rsidRPr="00FD5C91" w:rsidRDefault="00994555" w:rsidP="00994555">
      <w:pPr>
        <w:rPr>
          <w:lang w:val="cs-CZ"/>
        </w:rPr>
      </w:pPr>
      <w:r w:rsidRPr="00FD5C91">
        <w:rPr>
          <w:lang w:val="cs-CZ"/>
        </w:rPr>
        <w:t xml:space="preserve">Účastníci </w:t>
      </w:r>
      <w:r w:rsidR="00B465AC" w:rsidRPr="00FD5C91">
        <w:rPr>
          <w:lang w:val="cs-CZ"/>
        </w:rPr>
        <w:t>konference</w:t>
      </w:r>
      <w:r w:rsidRPr="00FD5C91">
        <w:rPr>
          <w:lang w:val="cs-CZ"/>
        </w:rPr>
        <w:t xml:space="preserve"> se shodli, že tvůrci legislativy </w:t>
      </w:r>
      <w:r w:rsidR="00B465AC" w:rsidRPr="00FD5C91">
        <w:rPr>
          <w:lang w:val="cs-CZ"/>
        </w:rPr>
        <w:t>by měli</w:t>
      </w:r>
      <w:r w:rsidR="00222730" w:rsidRPr="00FD5C91">
        <w:rPr>
          <w:lang w:val="cs-CZ"/>
        </w:rPr>
        <w:t xml:space="preserve"> zvážit změnu pravide</w:t>
      </w:r>
      <w:r w:rsidR="00884D21" w:rsidRPr="00FD5C91">
        <w:rPr>
          <w:lang w:val="cs-CZ"/>
        </w:rPr>
        <w:t>l.</w:t>
      </w:r>
      <w:r w:rsidR="00415DB6" w:rsidRPr="00FD5C91">
        <w:rPr>
          <w:lang w:val="cs-CZ"/>
        </w:rPr>
        <w:t xml:space="preserve"> „</w:t>
      </w:r>
      <w:r w:rsidR="009C5DAC" w:rsidRPr="00FD5C91">
        <w:rPr>
          <w:lang w:val="cs-CZ"/>
        </w:rPr>
        <w:t xml:space="preserve">Na </w:t>
      </w:r>
      <w:r w:rsidRPr="00FD5C91">
        <w:rPr>
          <w:rFonts w:eastAsia="Century Gothic" w:cs="Century Gothic"/>
          <w:color w:val="000000"/>
          <w:szCs w:val="20"/>
          <w:lang w:val="cs-CZ"/>
        </w:rPr>
        <w:t>on-line</w:t>
      </w:r>
      <w:r w:rsidRPr="00FD5C91">
        <w:rPr>
          <w:lang w:val="cs-CZ"/>
        </w:rPr>
        <w:t xml:space="preserve"> </w:t>
      </w:r>
      <w:r w:rsidR="009C5DAC" w:rsidRPr="00FD5C91">
        <w:rPr>
          <w:lang w:val="cs-CZ"/>
        </w:rPr>
        <w:t>prodejce</w:t>
      </w:r>
      <w:r w:rsidR="00884D21" w:rsidRPr="00FD5C91">
        <w:rPr>
          <w:lang w:val="cs-CZ"/>
        </w:rPr>
        <w:t xml:space="preserve"> </w:t>
      </w:r>
      <w:r w:rsidR="00B465AC" w:rsidRPr="00FD5C91">
        <w:rPr>
          <w:lang w:val="cs-CZ"/>
        </w:rPr>
        <w:t xml:space="preserve">zboží pocházejícího mimo EU </w:t>
      </w:r>
      <w:r w:rsidR="009C5DAC" w:rsidRPr="00FD5C91">
        <w:rPr>
          <w:lang w:val="cs-CZ"/>
        </w:rPr>
        <w:t>by měly přejít</w:t>
      </w:r>
      <w:r w:rsidRPr="00FD5C91">
        <w:rPr>
          <w:lang w:val="cs-CZ"/>
        </w:rPr>
        <w:t xml:space="preserve"> </w:t>
      </w:r>
      <w:r w:rsidR="009C5DAC" w:rsidRPr="00FD5C91">
        <w:rPr>
          <w:b/>
          <w:lang w:val="cs-CZ"/>
        </w:rPr>
        <w:t>stejné</w:t>
      </w:r>
      <w:r w:rsidRPr="00FD5C91">
        <w:rPr>
          <w:b/>
          <w:lang w:val="cs-CZ"/>
        </w:rPr>
        <w:t xml:space="preserve"> </w:t>
      </w:r>
      <w:r w:rsidR="00B465AC" w:rsidRPr="00FD5C91">
        <w:rPr>
          <w:b/>
          <w:lang w:val="cs-CZ"/>
        </w:rPr>
        <w:t>zákonn</w:t>
      </w:r>
      <w:r w:rsidR="009C5DAC" w:rsidRPr="00FD5C91">
        <w:rPr>
          <w:b/>
          <w:lang w:val="cs-CZ"/>
        </w:rPr>
        <w:t>é</w:t>
      </w:r>
      <w:r w:rsidRPr="00FD5C91">
        <w:rPr>
          <w:b/>
          <w:lang w:val="cs-CZ"/>
        </w:rPr>
        <w:t xml:space="preserve"> povinnost</w:t>
      </w:r>
      <w:r w:rsidR="009C5DAC" w:rsidRPr="00FD5C91">
        <w:rPr>
          <w:b/>
          <w:lang w:val="cs-CZ"/>
        </w:rPr>
        <w:t xml:space="preserve">i stran likvidace </w:t>
      </w:r>
      <w:r w:rsidRPr="00FD5C91">
        <w:rPr>
          <w:b/>
          <w:lang w:val="cs-CZ"/>
        </w:rPr>
        <w:t>elektroodpadu</w:t>
      </w:r>
      <w:r w:rsidRPr="00FD5C91">
        <w:rPr>
          <w:rFonts w:ascii="Calibri" w:eastAsia="Calibri" w:hAnsi="Calibri" w:cs="Calibri"/>
          <w:b/>
          <w:color w:val="000000"/>
          <w:szCs w:val="20"/>
          <w:lang w:val="cs-CZ"/>
        </w:rPr>
        <w:t>,</w:t>
      </w:r>
      <w:r w:rsidRPr="00FD5C91">
        <w:rPr>
          <w:b/>
          <w:lang w:val="cs-CZ"/>
        </w:rPr>
        <w:t xml:space="preserve"> </w:t>
      </w:r>
      <w:r w:rsidR="009C5DAC" w:rsidRPr="00FD5C91">
        <w:rPr>
          <w:b/>
          <w:lang w:val="cs-CZ"/>
        </w:rPr>
        <w:t xml:space="preserve">jaké mají </w:t>
      </w:r>
      <w:r w:rsidR="00E61A6B" w:rsidRPr="00FD5C91">
        <w:rPr>
          <w:b/>
          <w:lang w:val="cs-CZ"/>
        </w:rPr>
        <w:t>evropští výrobci</w:t>
      </w:r>
      <w:r w:rsidR="00E61A6B" w:rsidRPr="00FD5C91">
        <w:rPr>
          <w:lang w:val="cs-CZ"/>
        </w:rPr>
        <w:t>,“ dodává Zuzana Adamcová.</w:t>
      </w:r>
    </w:p>
    <w:p w14:paraId="2F09DB88" w14:textId="328858CF" w:rsidR="0057402A" w:rsidRPr="00FD5C91" w:rsidRDefault="00E61A6B" w:rsidP="00884D21">
      <w:pPr>
        <w:rPr>
          <w:lang w:val="cs-CZ"/>
        </w:rPr>
      </w:pPr>
      <w:r w:rsidRPr="00FD5C91">
        <w:rPr>
          <w:lang w:val="cs-CZ"/>
        </w:rPr>
        <w:t>Současně s úpravou legislativy je</w:t>
      </w:r>
      <w:r w:rsidR="00884D21" w:rsidRPr="00FD5C91">
        <w:rPr>
          <w:lang w:val="cs-CZ"/>
        </w:rPr>
        <w:t xml:space="preserve"> zapotřebí </w:t>
      </w:r>
      <w:r w:rsidR="0057402A" w:rsidRPr="00FD5C91">
        <w:rPr>
          <w:lang w:val="cs-CZ"/>
        </w:rPr>
        <w:t>vzdělávat</w:t>
      </w:r>
      <w:r w:rsidR="00884D21" w:rsidRPr="00FD5C91">
        <w:rPr>
          <w:lang w:val="cs-CZ"/>
        </w:rPr>
        <w:t xml:space="preserve"> on-line </w:t>
      </w:r>
      <w:r w:rsidRPr="00FD5C91">
        <w:rPr>
          <w:lang w:val="cs-CZ"/>
        </w:rPr>
        <w:t>obchodníky, protože řada z n</w:t>
      </w:r>
      <w:r w:rsidR="0057402A" w:rsidRPr="00FD5C91">
        <w:rPr>
          <w:lang w:val="cs-CZ"/>
        </w:rPr>
        <w:t>i</w:t>
      </w:r>
      <w:r w:rsidRPr="00FD5C91">
        <w:rPr>
          <w:lang w:val="cs-CZ"/>
        </w:rPr>
        <w:t>ch si neuvědomuje, že musí zmiňované zákony</w:t>
      </w:r>
      <w:r w:rsidR="0057402A" w:rsidRPr="00FD5C91">
        <w:rPr>
          <w:lang w:val="cs-CZ"/>
        </w:rPr>
        <w:t xml:space="preserve"> dodržovat.</w:t>
      </w:r>
      <w:r w:rsidRPr="00FD5C91">
        <w:rPr>
          <w:lang w:val="cs-CZ"/>
        </w:rPr>
        <w:t xml:space="preserve"> Součástí by mělo být i lepší vymáhání zákonných povinností.</w:t>
      </w:r>
    </w:p>
    <w:p w14:paraId="362E8401" w14:textId="77777777" w:rsidR="00B51094" w:rsidRPr="00FD5C91" w:rsidRDefault="00B51094" w:rsidP="00B51094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</w:p>
    <w:p w14:paraId="77A839E4" w14:textId="07612E01" w:rsidR="00B51094" w:rsidRPr="00FD5C91" w:rsidRDefault="00B51094" w:rsidP="00B51094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  <w:r w:rsidRPr="00FD5C91">
        <w:rPr>
          <w:rFonts w:ascii="Century Gothic" w:eastAsiaTheme="minorHAnsi" w:hAnsi="Century Gothic"/>
          <w:bCs w:val="0"/>
          <w:sz w:val="20"/>
          <w:lang w:val="cs-CZ"/>
        </w:rPr>
        <w:t>O EucoLight</w:t>
      </w:r>
    </w:p>
    <w:p w14:paraId="0BC1D3AC" w14:textId="77777777" w:rsidR="00B51094" w:rsidRPr="00FD5C91" w:rsidRDefault="00B51094" w:rsidP="00B51094">
      <w:pPr>
        <w:pStyle w:val="Textbody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14:paraId="25E21A12" w14:textId="77777777" w:rsidR="00B51094" w:rsidRPr="00FD5C91" w:rsidRDefault="00B51094" w:rsidP="00B51094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EucoLight je Evropská asociace organizací zabývajících se sběrem a recyklací světelných zdrojů a svítidel. Jménem svých 19 členů se angažuje ve všech záležitostech týkajících se směrnic, legislativy a standardů ovlivňujících sběr a recyklaci osvětlovacích zařízení.</w:t>
      </w:r>
    </w:p>
    <w:p w14:paraId="6E0EDAEF" w14:textId="77777777" w:rsidR="00B51094" w:rsidRPr="00FD5C91" w:rsidRDefault="00B51094" w:rsidP="00B51094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4AF1FE15" w14:textId="77777777" w:rsidR="00B51094" w:rsidRPr="00FD5C91" w:rsidRDefault="00B51094" w:rsidP="00B51094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Členové EucoLight sbírají a recyklují celkem 79 % odpadu ze světelných zdrojů sbíraného v 18 zemích, kde působí. EucoLight je zástupcem evropských kolektivních systémů pro zpětný odběr elektrozařízení, které se specializují na zajišťování sběru a recyklace osvětlovacích zařízení a vyvíjejí úsilí, aby se oběhové hospodářství stalo realitou i v oblasti osvětlovacích zařízení.</w:t>
      </w:r>
    </w:p>
    <w:p w14:paraId="40AD3DD3" w14:textId="77777777" w:rsidR="00B51094" w:rsidRPr="00FD5C91" w:rsidRDefault="00B51094" w:rsidP="00B51094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14:paraId="5129AB75" w14:textId="77777777" w:rsidR="00B51094" w:rsidRPr="00FD5C91" w:rsidRDefault="00B51094" w:rsidP="00B51094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Již od svého založení v polovině roku 2015 EucoLight započal konstruktivní dialog se zúčastněnými stranami s cílem poskytnout odborné znalosti v oblasti managementu a nakládání s odpadem z osvětlovacích zařízení a podpořit pozitivní roli systémů rozšířené odpovědnosti výrobce ve společnosti i oblasti životního prostředí.</w:t>
      </w:r>
    </w:p>
    <w:p w14:paraId="46A37F3F" w14:textId="77777777" w:rsidR="00B51094" w:rsidRPr="00FD5C91" w:rsidRDefault="00B51094" w:rsidP="00B51094">
      <w:pPr>
        <w:pStyle w:val="Standard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14:paraId="09556244" w14:textId="77777777" w:rsidR="00B51094" w:rsidRPr="00FD5C91" w:rsidRDefault="00B51094" w:rsidP="00B51094">
      <w:pPr>
        <w:pStyle w:val="Standard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  <w:r w:rsidRPr="00FD5C91"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  <w:t>Pro více informací navštivte webové stránky EucoLight www.eucolight.org, sledujte EucoLight na Twitteru @EucoLight nebo kontaktujte generálního tajemníka: Marc Guiraud (</w:t>
      </w:r>
      <w:hyperlink r:id="rId10" w:history="1">
        <w:r w:rsidRPr="00FD5C91">
          <w:rPr>
            <w:rFonts w:ascii="Century Gothic" w:eastAsiaTheme="minorHAnsi" w:hAnsi="Century Gothic" w:cs="Times New Roman"/>
            <w:kern w:val="0"/>
            <w:szCs w:val="22"/>
            <w:lang w:eastAsia="en-US" w:bidi="ar-SA"/>
          </w:rPr>
          <w:t>marc.guiraud@eucolight.org)</w:t>
        </w:r>
      </w:hyperlink>
      <w:r w:rsidRPr="00FD5C91"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  <w:t>.</w:t>
      </w:r>
    </w:p>
    <w:p w14:paraId="2BA77E08" w14:textId="77777777" w:rsidR="00B51094" w:rsidRPr="00FD5C91" w:rsidRDefault="00B51094" w:rsidP="00B51094">
      <w:pPr>
        <w:pStyle w:val="Standard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14:paraId="539ABCA4" w14:textId="77777777" w:rsidR="00B51094" w:rsidRPr="00FD5C91" w:rsidRDefault="00B51094" w:rsidP="00B51094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  <w:r w:rsidRPr="00FD5C91">
        <w:rPr>
          <w:rFonts w:ascii="Century Gothic" w:eastAsiaTheme="minorHAnsi" w:hAnsi="Century Gothic"/>
          <w:bCs w:val="0"/>
          <w:sz w:val="20"/>
          <w:lang w:val="cs-CZ"/>
        </w:rPr>
        <w:t>O společnosti EKOLAMP s.r.o.</w:t>
      </w:r>
    </w:p>
    <w:p w14:paraId="7243C135" w14:textId="77777777" w:rsidR="00B51094" w:rsidRPr="00FD5C91" w:rsidRDefault="00B51094" w:rsidP="00B51094">
      <w:pPr>
        <w:pStyle w:val="Textbody"/>
        <w:spacing w:after="0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14:paraId="2C580218" w14:textId="77777777" w:rsidR="00B51094" w:rsidRPr="00B51094" w:rsidRDefault="00B51094" w:rsidP="00B51094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 xml:space="preserve">Společnost EKOLAMP je nezisková organizace, která byla v roce 2005 založena tuzemskými pobočkami společností Philips, OSRAM, GE Industrial a NARVA B.E.L./ČR. EKOLAMP vytváří síť sběrných míst a zajišťuje sběr a svoz použitých osvětlovacích zařízení, jejich zpracování včetně následného materiálového využití a odstranění zbytkových odpadů. Více informací na </w:t>
      </w:r>
      <w:hyperlink r:id="rId11" w:history="1">
        <w:r w:rsidRPr="00FD5C91">
          <w:rPr>
            <w:rFonts w:ascii="Century Gothic" w:eastAsiaTheme="minorHAnsi" w:hAnsi="Century Gothic"/>
            <w:sz w:val="20"/>
            <w:szCs w:val="22"/>
            <w:lang w:eastAsia="en-US"/>
          </w:rPr>
          <w:t>www.ekolamp.cz</w:t>
        </w:r>
      </w:hyperlink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.</w:t>
      </w:r>
    </w:p>
    <w:p w14:paraId="475525AA" w14:textId="77777777" w:rsidR="00B51094" w:rsidRPr="00B51094" w:rsidRDefault="00B51094" w:rsidP="00B51094">
      <w:pPr>
        <w:pStyle w:val="Standard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bookmarkEnd w:id="0"/>
    <w:p w14:paraId="45936429" w14:textId="77777777" w:rsidR="004F298D" w:rsidRPr="00B51094" w:rsidRDefault="004F298D" w:rsidP="004F298D">
      <w:pPr>
        <w:jc w:val="both"/>
        <w:rPr>
          <w:lang w:val="cs-CZ"/>
        </w:rPr>
      </w:pPr>
    </w:p>
    <w:sectPr w:rsidR="004F298D" w:rsidRPr="00B5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3AF6" w14:textId="77777777" w:rsidR="00170540" w:rsidRDefault="00170540" w:rsidP="00DA5529">
      <w:pPr>
        <w:spacing w:before="0" w:after="0"/>
      </w:pPr>
      <w:r>
        <w:separator/>
      </w:r>
    </w:p>
  </w:endnote>
  <w:endnote w:type="continuationSeparator" w:id="0">
    <w:p w14:paraId="06DEFBA9" w14:textId="77777777" w:rsidR="00170540" w:rsidRDefault="00170540" w:rsidP="00DA5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873B" w14:textId="77777777" w:rsidR="00170540" w:rsidRDefault="00170540" w:rsidP="00DA5529">
      <w:pPr>
        <w:spacing w:before="0" w:after="0"/>
      </w:pPr>
      <w:r>
        <w:separator/>
      </w:r>
    </w:p>
  </w:footnote>
  <w:footnote w:type="continuationSeparator" w:id="0">
    <w:p w14:paraId="12F62E3F" w14:textId="77777777" w:rsidR="00170540" w:rsidRDefault="00170540" w:rsidP="00DA55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34DC"/>
    <w:multiLevelType w:val="hybridMultilevel"/>
    <w:tmpl w:val="612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2C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1FCA"/>
    <w:multiLevelType w:val="hybridMultilevel"/>
    <w:tmpl w:val="65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6659"/>
    <w:multiLevelType w:val="hybridMultilevel"/>
    <w:tmpl w:val="46F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40FF"/>
    <w:multiLevelType w:val="hybridMultilevel"/>
    <w:tmpl w:val="AC6644AC"/>
    <w:lvl w:ilvl="0" w:tplc="DE14692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4ADC"/>
    <w:multiLevelType w:val="hybridMultilevel"/>
    <w:tmpl w:val="2894380A"/>
    <w:lvl w:ilvl="0" w:tplc="2196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9"/>
    <w:rsid w:val="000220B4"/>
    <w:rsid w:val="000A1993"/>
    <w:rsid w:val="000A2755"/>
    <w:rsid w:val="000A42CF"/>
    <w:rsid w:val="000A4D7B"/>
    <w:rsid w:val="000D3BBF"/>
    <w:rsid w:val="00104453"/>
    <w:rsid w:val="001337E7"/>
    <w:rsid w:val="00160CE2"/>
    <w:rsid w:val="00170540"/>
    <w:rsid w:val="0018497C"/>
    <w:rsid w:val="00186250"/>
    <w:rsid w:val="0018715C"/>
    <w:rsid w:val="001A24DB"/>
    <w:rsid w:val="001D3B79"/>
    <w:rsid w:val="001D49D0"/>
    <w:rsid w:val="001D7672"/>
    <w:rsid w:val="001E03E0"/>
    <w:rsid w:val="00217161"/>
    <w:rsid w:val="00222730"/>
    <w:rsid w:val="00230D2E"/>
    <w:rsid w:val="0023134E"/>
    <w:rsid w:val="00261529"/>
    <w:rsid w:val="00285639"/>
    <w:rsid w:val="00291548"/>
    <w:rsid w:val="00291D3B"/>
    <w:rsid w:val="00293349"/>
    <w:rsid w:val="002C251C"/>
    <w:rsid w:val="002E3D11"/>
    <w:rsid w:val="002F49C1"/>
    <w:rsid w:val="003065B1"/>
    <w:rsid w:val="003152B7"/>
    <w:rsid w:val="00333202"/>
    <w:rsid w:val="003530FC"/>
    <w:rsid w:val="00360428"/>
    <w:rsid w:val="00370AEA"/>
    <w:rsid w:val="003733D1"/>
    <w:rsid w:val="00385283"/>
    <w:rsid w:val="003D79F1"/>
    <w:rsid w:val="003E7A73"/>
    <w:rsid w:val="003F325F"/>
    <w:rsid w:val="004066C1"/>
    <w:rsid w:val="00415DB6"/>
    <w:rsid w:val="00464792"/>
    <w:rsid w:val="00475DDD"/>
    <w:rsid w:val="004912EC"/>
    <w:rsid w:val="00492B1A"/>
    <w:rsid w:val="00496958"/>
    <w:rsid w:val="00497D22"/>
    <w:rsid w:val="004A68F5"/>
    <w:rsid w:val="004B1323"/>
    <w:rsid w:val="004B4B8C"/>
    <w:rsid w:val="004F298D"/>
    <w:rsid w:val="00504F12"/>
    <w:rsid w:val="00512FF7"/>
    <w:rsid w:val="00515A8C"/>
    <w:rsid w:val="00520A2B"/>
    <w:rsid w:val="00545A56"/>
    <w:rsid w:val="0057402A"/>
    <w:rsid w:val="00574DAC"/>
    <w:rsid w:val="0058196E"/>
    <w:rsid w:val="005E369C"/>
    <w:rsid w:val="005F6E37"/>
    <w:rsid w:val="00606043"/>
    <w:rsid w:val="0061079C"/>
    <w:rsid w:val="00612BBC"/>
    <w:rsid w:val="00676384"/>
    <w:rsid w:val="00680BBA"/>
    <w:rsid w:val="006A487B"/>
    <w:rsid w:val="006A5D64"/>
    <w:rsid w:val="006B00A0"/>
    <w:rsid w:val="006B598E"/>
    <w:rsid w:val="006C47CB"/>
    <w:rsid w:val="006C5512"/>
    <w:rsid w:val="006C7B8D"/>
    <w:rsid w:val="006F1398"/>
    <w:rsid w:val="006F7AAD"/>
    <w:rsid w:val="007005A7"/>
    <w:rsid w:val="00700D50"/>
    <w:rsid w:val="007272E9"/>
    <w:rsid w:val="00735E3C"/>
    <w:rsid w:val="007374CA"/>
    <w:rsid w:val="007752DE"/>
    <w:rsid w:val="00787729"/>
    <w:rsid w:val="007976DA"/>
    <w:rsid w:val="007D1F9C"/>
    <w:rsid w:val="007D2AA1"/>
    <w:rsid w:val="007E30E6"/>
    <w:rsid w:val="007E50A2"/>
    <w:rsid w:val="00807733"/>
    <w:rsid w:val="00807C86"/>
    <w:rsid w:val="00816070"/>
    <w:rsid w:val="00826129"/>
    <w:rsid w:val="00844B85"/>
    <w:rsid w:val="00845690"/>
    <w:rsid w:val="0086293D"/>
    <w:rsid w:val="0087504D"/>
    <w:rsid w:val="0087626B"/>
    <w:rsid w:val="00876EB1"/>
    <w:rsid w:val="00884745"/>
    <w:rsid w:val="00884D21"/>
    <w:rsid w:val="00896E2F"/>
    <w:rsid w:val="008A4106"/>
    <w:rsid w:val="008B1766"/>
    <w:rsid w:val="008C3BC3"/>
    <w:rsid w:val="008C3CB8"/>
    <w:rsid w:val="008D3954"/>
    <w:rsid w:val="00903A1E"/>
    <w:rsid w:val="00914E12"/>
    <w:rsid w:val="009426B1"/>
    <w:rsid w:val="00945F6C"/>
    <w:rsid w:val="00994555"/>
    <w:rsid w:val="009A5362"/>
    <w:rsid w:val="009C5DAC"/>
    <w:rsid w:val="009D0755"/>
    <w:rsid w:val="009F7D2D"/>
    <w:rsid w:val="00A1070F"/>
    <w:rsid w:val="00A113B6"/>
    <w:rsid w:val="00A1574A"/>
    <w:rsid w:val="00A23A86"/>
    <w:rsid w:val="00A456D7"/>
    <w:rsid w:val="00A61B32"/>
    <w:rsid w:val="00A65892"/>
    <w:rsid w:val="00AD0A26"/>
    <w:rsid w:val="00AD4839"/>
    <w:rsid w:val="00AD5621"/>
    <w:rsid w:val="00AE1193"/>
    <w:rsid w:val="00AF6897"/>
    <w:rsid w:val="00AF6BF6"/>
    <w:rsid w:val="00B02C1F"/>
    <w:rsid w:val="00B2326E"/>
    <w:rsid w:val="00B4114D"/>
    <w:rsid w:val="00B44ED1"/>
    <w:rsid w:val="00B465AC"/>
    <w:rsid w:val="00B51094"/>
    <w:rsid w:val="00B94663"/>
    <w:rsid w:val="00BB79D1"/>
    <w:rsid w:val="00BC7FF2"/>
    <w:rsid w:val="00BD5614"/>
    <w:rsid w:val="00BF5999"/>
    <w:rsid w:val="00C05CF8"/>
    <w:rsid w:val="00C113BA"/>
    <w:rsid w:val="00C55405"/>
    <w:rsid w:val="00C669E2"/>
    <w:rsid w:val="00C804D6"/>
    <w:rsid w:val="00CB5858"/>
    <w:rsid w:val="00CB61C2"/>
    <w:rsid w:val="00CD0BA7"/>
    <w:rsid w:val="00CE50CA"/>
    <w:rsid w:val="00D27C16"/>
    <w:rsid w:val="00D316F9"/>
    <w:rsid w:val="00D47B11"/>
    <w:rsid w:val="00D72756"/>
    <w:rsid w:val="00D8323E"/>
    <w:rsid w:val="00DA5529"/>
    <w:rsid w:val="00DB756F"/>
    <w:rsid w:val="00DD7B6A"/>
    <w:rsid w:val="00E00B01"/>
    <w:rsid w:val="00E05785"/>
    <w:rsid w:val="00E119F7"/>
    <w:rsid w:val="00E13A53"/>
    <w:rsid w:val="00E16F6B"/>
    <w:rsid w:val="00E215B6"/>
    <w:rsid w:val="00E30738"/>
    <w:rsid w:val="00E61A6B"/>
    <w:rsid w:val="00E732D3"/>
    <w:rsid w:val="00E81E01"/>
    <w:rsid w:val="00E84922"/>
    <w:rsid w:val="00EA7C11"/>
    <w:rsid w:val="00EE7DF9"/>
    <w:rsid w:val="00F06223"/>
    <w:rsid w:val="00F13CDF"/>
    <w:rsid w:val="00F177C0"/>
    <w:rsid w:val="00F76470"/>
    <w:rsid w:val="00F81560"/>
    <w:rsid w:val="00FA37A7"/>
    <w:rsid w:val="00FB17DB"/>
    <w:rsid w:val="00FC5BE1"/>
    <w:rsid w:val="00FD5C91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A5529"/>
    <w:pPr>
      <w:spacing w:before="120" w:after="120"/>
    </w:pPr>
    <w:rPr>
      <w:rFonts w:ascii="Century Gothic" w:hAnsi="Century Gothic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15B6"/>
    <w:pPr>
      <w:keepNext/>
      <w:keepLines/>
      <w:outlineLvl w:val="0"/>
    </w:pPr>
    <w:rPr>
      <w:b/>
      <w:bCs/>
      <w:color w:val="7AC14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9F7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15B6"/>
    <w:pPr>
      <w:keepNext/>
      <w:keepLines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5B6"/>
    <w:pPr>
      <w:keepNext/>
      <w:keepLines/>
      <w:outlineLvl w:val="3"/>
    </w:pPr>
    <w:rPr>
      <w:rFonts w:ascii="Arial" w:hAnsi="Arial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5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E215B6"/>
    <w:pPr>
      <w:spacing w:before="240" w:after="60"/>
      <w:outlineLvl w:val="5"/>
    </w:pPr>
    <w:rPr>
      <w:rFonts w:asciiTheme="minorHAnsi" w:eastAsiaTheme="minorEastAsia" w:hAnsiTheme="minorHAns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5B6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5B6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5B6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884745"/>
    <w:pPr>
      <w:numPr>
        <w:numId w:val="5"/>
      </w:numPr>
      <w:contextualSpacing/>
    </w:pPr>
    <w:rPr>
      <w:rFonts w:eastAsia="Times New Roman"/>
      <w:szCs w:val="24"/>
      <w:lang w:eastAsia="en-GB"/>
    </w:rPr>
  </w:style>
  <w:style w:type="character" w:customStyle="1" w:styleId="Nadpis2Char">
    <w:name w:val="Nadpis 2 Char"/>
    <w:link w:val="Nadpis2"/>
    <w:uiPriority w:val="9"/>
    <w:rsid w:val="00E119F7"/>
    <w:rPr>
      <w:rFonts w:ascii="Century Gothic" w:hAnsi="Century Gothic"/>
      <w:b/>
      <w:bCs/>
      <w:sz w:val="28"/>
      <w:szCs w:val="26"/>
    </w:rPr>
  </w:style>
  <w:style w:type="character" w:customStyle="1" w:styleId="Nadpis1Char">
    <w:name w:val="Nadpis 1 Char"/>
    <w:link w:val="Nadpis1"/>
    <w:uiPriority w:val="9"/>
    <w:rsid w:val="00E215B6"/>
    <w:rPr>
      <w:rFonts w:ascii="Tahoma" w:hAnsi="Tahoma" w:cstheme="minorBidi"/>
      <w:b/>
      <w:bCs/>
      <w:color w:val="7AC143"/>
      <w:sz w:val="32"/>
      <w:szCs w:val="28"/>
    </w:rPr>
  </w:style>
  <w:style w:type="character" w:customStyle="1" w:styleId="Nadpis3Char">
    <w:name w:val="Nadpis 3 Char"/>
    <w:link w:val="Nadpis3"/>
    <w:uiPriority w:val="9"/>
    <w:semiHidden/>
    <w:rsid w:val="00E215B6"/>
    <w:rPr>
      <w:rFonts w:ascii="Tahoma" w:hAnsi="Tahoma" w:cstheme="minorBidi"/>
      <w:b/>
      <w:bCs/>
      <w:sz w:val="24"/>
      <w:szCs w:val="22"/>
    </w:rPr>
  </w:style>
  <w:style w:type="paragraph" w:styleId="Podnadpis">
    <w:name w:val="Subtitle"/>
    <w:aliases w:val="heading 3"/>
    <w:basedOn w:val="Normln"/>
    <w:next w:val="Normln"/>
    <w:link w:val="PodnadpisChar"/>
    <w:uiPriority w:val="11"/>
    <w:qFormat/>
    <w:rsid w:val="00E215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heading 3 Char"/>
    <w:basedOn w:val="Standardnpsmoodstavce"/>
    <w:link w:val="Podnadpis"/>
    <w:uiPriority w:val="11"/>
    <w:rsid w:val="00E215B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E215B6"/>
    <w:rPr>
      <w:rFonts w:ascii="Arial" w:hAnsi="Arial"/>
      <w:b/>
      <w:bCs/>
      <w:iCs/>
      <w:szCs w:val="22"/>
    </w:rPr>
  </w:style>
  <w:style w:type="character" w:customStyle="1" w:styleId="Nadpis5Char">
    <w:name w:val="Nadpis 5 Char"/>
    <w:link w:val="Nadpis5"/>
    <w:uiPriority w:val="9"/>
    <w:semiHidden/>
    <w:rsid w:val="00E215B6"/>
    <w:rPr>
      <w:rFonts w:ascii="Cambria" w:hAnsi="Cambria"/>
      <w:color w:val="243F60"/>
      <w:szCs w:val="22"/>
    </w:rPr>
  </w:style>
  <w:style w:type="character" w:customStyle="1" w:styleId="Nadpis6Char">
    <w:name w:val="Nadpis 6 Char"/>
    <w:basedOn w:val="Standardnpsmoodstavce"/>
    <w:link w:val="Nadpis6"/>
    <w:rsid w:val="00E215B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5B6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5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5B6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15B6"/>
    <w:rPr>
      <w:b/>
      <w:bCs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215B6"/>
    <w:pPr>
      <w:pBdr>
        <w:bottom w:val="single" w:sz="8" w:space="4" w:color="92D050"/>
      </w:pBdr>
      <w:spacing w:after="300"/>
      <w:contextualSpacing/>
    </w:pPr>
    <w:rPr>
      <w:rFonts w:ascii="Calibri" w:hAnsi="Calibri"/>
      <w:color w:val="7AC143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215B6"/>
    <w:rPr>
      <w:color w:val="7AC143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E215B6"/>
    <w:rPr>
      <w:b/>
      <w:bCs/>
    </w:rPr>
  </w:style>
  <w:style w:type="character" w:styleId="Zdraznn">
    <w:name w:val="Emphasis"/>
    <w:uiPriority w:val="99"/>
    <w:qFormat/>
    <w:rsid w:val="00E215B6"/>
    <w:rPr>
      <w:i/>
      <w:iCs/>
    </w:rPr>
  </w:style>
  <w:style w:type="paragraph" w:styleId="Bezmezer">
    <w:name w:val="No Spacing"/>
    <w:link w:val="BezmezerChar"/>
    <w:uiPriority w:val="1"/>
    <w:qFormat/>
    <w:rsid w:val="00E215B6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215B6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215B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215B6"/>
    <w:rPr>
      <w:rFonts w:ascii="Tahoma" w:hAnsi="Tahoma"/>
      <w:i/>
      <w:iCs/>
      <w:color w:val="000000" w:themeColor="text1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1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15B6"/>
    <w:rPr>
      <w:rFonts w:ascii="Tahoma" w:hAnsi="Tahoma"/>
      <w:b/>
      <w:bCs/>
      <w:i/>
      <w:iCs/>
      <w:color w:val="4F81BD" w:themeColor="accent1"/>
      <w:szCs w:val="22"/>
    </w:rPr>
  </w:style>
  <w:style w:type="character" w:styleId="Zdraznnjemn">
    <w:name w:val="Subtle Emphasis"/>
    <w:uiPriority w:val="19"/>
    <w:qFormat/>
    <w:rsid w:val="00E215B6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E215B6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E215B6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E215B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E215B6"/>
    <w:rPr>
      <w:b/>
      <w:bCs/>
      <w:smallCaps/>
      <w:spacing w:val="5"/>
    </w:rPr>
  </w:style>
  <w:style w:type="paragraph" w:styleId="Nadpisobsahu">
    <w:name w:val="TOC Heading"/>
    <w:next w:val="Normln"/>
    <w:uiPriority w:val="39"/>
    <w:qFormat/>
    <w:rsid w:val="00E215B6"/>
    <w:pPr>
      <w:keepNext/>
      <w:spacing w:before="240" w:after="60"/>
    </w:pPr>
    <w:rPr>
      <w:rFonts w:ascii="Lucida Grande" w:eastAsia="ヒラギノ角ゴ Pro W3" w:hAnsi="Lucida Grande"/>
      <w:b/>
      <w:color w:val="000000"/>
      <w:kern w:val="32"/>
      <w:sz w:val="32"/>
      <w:lang w:val="en-US"/>
    </w:rPr>
  </w:style>
  <w:style w:type="paragraph" w:styleId="Zhlav">
    <w:name w:val="header"/>
    <w:basedOn w:val="Normln"/>
    <w:link w:val="ZhlavChar"/>
    <w:uiPriority w:val="99"/>
    <w:unhideWhenUsed/>
    <w:rsid w:val="00DA552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29"/>
    <w:rPr>
      <w:rFonts w:ascii="Century Gothic" w:hAnsi="Century Gothic"/>
      <w:szCs w:val="22"/>
    </w:rPr>
  </w:style>
  <w:style w:type="paragraph" w:styleId="Zpat">
    <w:name w:val="footer"/>
    <w:basedOn w:val="Normln"/>
    <w:link w:val="ZpatChar"/>
    <w:uiPriority w:val="99"/>
    <w:unhideWhenUsed/>
    <w:rsid w:val="00DA552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29"/>
    <w:rPr>
      <w:rFonts w:ascii="Century Gothic" w:hAnsi="Century Gothic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F2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9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98D"/>
    <w:rPr>
      <w:rFonts w:ascii="Century Gothic" w:hAnsi="Century Gothic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98D"/>
    <w:rPr>
      <w:rFonts w:ascii="Century Gothic" w:hAnsi="Century Gothic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9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9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35E3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5614"/>
    <w:rPr>
      <w:color w:val="808080"/>
      <w:shd w:val="clear" w:color="auto" w:fill="E6E6E6"/>
    </w:rPr>
  </w:style>
  <w:style w:type="paragraph" w:customStyle="1" w:styleId="Standard">
    <w:name w:val="Standard"/>
    <w:rsid w:val="00B5109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cs-CZ" w:eastAsia="zh-CN" w:bidi="hi-IN"/>
    </w:rPr>
  </w:style>
  <w:style w:type="paragraph" w:customStyle="1" w:styleId="Textbody">
    <w:name w:val="Text body"/>
    <w:basedOn w:val="Standard"/>
    <w:rsid w:val="00B51094"/>
    <w:pPr>
      <w:spacing w:after="120"/>
    </w:pPr>
  </w:style>
  <w:style w:type="paragraph" w:customStyle="1" w:styleId="standard0">
    <w:name w:val="standard"/>
    <w:basedOn w:val="Normln"/>
    <w:rsid w:val="00B510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lam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.guiraud@eucolight.org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1B31-9170-4C0C-A360-9FDE6D84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2017-09-26T06:38:00Z</dcterms:created>
  <dcterms:modified xsi:type="dcterms:W3CDTF">2017-09-26T06:45:00Z</dcterms:modified>
</cp:coreProperties>
</file>